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5B9" w:rsidRDefault="005475B9" w:rsidP="006848BB">
      <w:pPr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>ЦЕНТРАЛЬНЫЕ ЭФФЕКТИВНЫЕ МЫШЕЧНЫЕ РАССЛАБИТЕЛИ</w:t>
      </w:r>
    </w:p>
    <w:p w:rsidR="001E25E0" w:rsidRDefault="006848BB" w:rsidP="006848BB">
      <w:pPr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6848BB">
        <w:rPr>
          <w:rFonts w:ascii="Times New Roman" w:hAnsi="Times New Roman" w:cs="Times New Roman"/>
          <w:b/>
          <w:sz w:val="28"/>
          <w:szCs w:val="28"/>
          <w:lang w:val="az-Latn-AZ"/>
        </w:rPr>
        <w:t>МИОРЕЛАКСАНТЫ</w:t>
      </w:r>
    </w:p>
    <w:p w:rsidR="00AE0B15" w:rsidRDefault="001F7677" w:rsidP="00AE0B15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az-Latn-AZ"/>
        </w:rPr>
      </w:pPr>
      <w:r w:rsidRPr="001C2EEA">
        <w:rPr>
          <w:rFonts w:ascii="Times New Roman" w:hAnsi="Times New Roman" w:cs="Times New Roman"/>
          <w:sz w:val="28"/>
          <w:szCs w:val="28"/>
          <w:shd w:val="clear" w:color="auto" w:fill="FFFFFF"/>
          <w:lang w:val="az-Latn-AZ"/>
        </w:rPr>
        <w:t>В 1942 году Гарольд Гриффит представил использование кураре, активного ингредиента тубокурарина, как новый этап в развитии анестезиологии. Таким образом, анестезия перешла из монокомпонентной стадии в поликомпонентную. Если раньше соответствующий обезболивающий эффект обеспечивался одним компонентом, то теперь применение нескольких препаратов сводит к минимуму их токсическое действие.</w:t>
      </w:r>
    </w:p>
    <w:p w:rsidR="00AE0B15" w:rsidRDefault="001F7677" w:rsidP="00AE0B15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az-Latn-AZ"/>
        </w:rPr>
      </w:pPr>
      <w:r w:rsidRPr="00AE0B15">
        <w:rPr>
          <w:rFonts w:ascii="Times New Roman" w:hAnsi="Times New Roman" w:cs="Times New Roman"/>
          <w:sz w:val="28"/>
          <w:szCs w:val="28"/>
          <w:shd w:val="clear" w:color="auto" w:fill="FFFFFF"/>
          <w:lang w:val="az-Latn-AZ"/>
        </w:rPr>
        <w:t>До миорелаксантов больному приходилось вводить высокие дозы токсичных анестетиков для расслабления мышц, что приводило к сердечно-сосудистой и дыхательной недостаточности. Часто тяжелобольные не выдерживали большой дозы и погибали на операционном столе.</w:t>
      </w:r>
    </w:p>
    <w:p w:rsidR="00AE0B15" w:rsidRDefault="001F7677" w:rsidP="00AE0B15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az-Latn-AZ"/>
        </w:rPr>
      </w:pPr>
      <w:r w:rsidRPr="00AE0B15">
        <w:rPr>
          <w:rFonts w:ascii="Times New Roman" w:hAnsi="Times New Roman" w:cs="Times New Roman"/>
          <w:sz w:val="28"/>
          <w:szCs w:val="28"/>
          <w:shd w:val="clear" w:color="auto" w:fill="FFFFFF"/>
          <w:lang w:val="az-Latn-AZ"/>
        </w:rPr>
        <w:t>Миорелаксанты не вызывают анестезию, но являются важным компонентом анестезии из-за их способности вызывать мышечную слабость. Было показано, что миорелаксанты снижают дозы анестетиков до терапевтических уровней, улучшают качество анестезии и обеспечивают искусственное дыхание.</w:t>
      </w:r>
    </w:p>
    <w:p w:rsidR="006848BB" w:rsidRPr="00AE0B15" w:rsidRDefault="001F7677" w:rsidP="00AE0B15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az-Latn-AZ"/>
        </w:rPr>
      </w:pPr>
      <w:r w:rsidRPr="00AE0B15">
        <w:rPr>
          <w:rFonts w:ascii="Times New Roman" w:hAnsi="Times New Roman" w:cs="Times New Roman"/>
          <w:sz w:val="28"/>
          <w:szCs w:val="28"/>
          <w:shd w:val="clear" w:color="auto" w:fill="FFFFFF"/>
          <w:lang w:val="az-Latn-AZ"/>
        </w:rPr>
        <w:t>В 1949 г. был синтезирован и в 1951 г. введен в клиническую практику суксинилхол, представитель релаксантов короткого действия.</w:t>
      </w:r>
    </w:p>
    <w:p w:rsidR="00AE0B15" w:rsidRDefault="001F7677" w:rsidP="00AE0B15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az-Latn-AZ"/>
        </w:rPr>
      </w:pPr>
      <w:r w:rsidRPr="00AE0B15">
        <w:rPr>
          <w:rFonts w:ascii="Times New Roman" w:hAnsi="Times New Roman" w:cs="Times New Roman"/>
          <w:sz w:val="28"/>
          <w:szCs w:val="28"/>
          <w:shd w:val="clear" w:color="auto" w:fill="FFFFFF"/>
          <w:lang w:val="az-Latn-AZ"/>
        </w:rPr>
        <w:t>Мышечная релаксация преследует 3 цели.</w:t>
      </w:r>
    </w:p>
    <w:p w:rsidR="00AE0B15" w:rsidRDefault="00AE0B15" w:rsidP="00AE0B15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az-Latn-AZ"/>
        </w:rPr>
      </w:pPr>
      <w:r w:rsidRPr="00600973">
        <w:rPr>
          <w:rFonts w:ascii="Times New Roman" w:hAnsi="Times New Roman" w:cs="Times New Roman"/>
          <w:b/>
          <w:noProof/>
          <w:sz w:val="28"/>
          <w:szCs w:val="28"/>
          <w:lang w:val="en-US"/>
        </w:rPr>
        <w:drawing>
          <wp:inline distT="0" distB="0" distL="0" distR="0" wp14:anchorId="4A331D72" wp14:editId="25FD6B5E">
            <wp:extent cx="4143375" cy="23622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B15" w:rsidRPr="00AE0B15" w:rsidRDefault="00AE0B15" w:rsidP="00AE0B15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E0B15" w:rsidRDefault="001F7677" w:rsidP="00AE0B15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az-Latn-AZ"/>
        </w:rPr>
      </w:pPr>
      <w:r w:rsidRPr="00AE0B15">
        <w:rPr>
          <w:rFonts w:ascii="Times New Roman" w:hAnsi="Times New Roman" w:cs="Times New Roman"/>
          <w:sz w:val="28"/>
          <w:szCs w:val="28"/>
          <w:shd w:val="clear" w:color="auto" w:fill="FFFFFF"/>
          <w:lang w:val="az-Latn-AZ"/>
        </w:rPr>
        <w:lastRenderedPageBreak/>
        <w:t>Миорелаксанты классифицируют по назначению:</w:t>
      </w:r>
    </w:p>
    <w:p w:rsidR="00AE0B15" w:rsidRDefault="001F7677" w:rsidP="00AE0B15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az-Latn-AZ"/>
        </w:rPr>
      </w:pPr>
      <w:r w:rsidRPr="00AE0B15">
        <w:rPr>
          <w:rFonts w:ascii="Times New Roman" w:hAnsi="Times New Roman" w:cs="Times New Roman"/>
          <w:sz w:val="28"/>
          <w:szCs w:val="28"/>
          <w:shd w:val="clear" w:color="auto" w:fill="FFFFFF"/>
          <w:lang w:val="az-Latn-AZ"/>
        </w:rPr>
        <w:t>- Мышцы (мишень периферических миорелаксантов)</w:t>
      </w:r>
    </w:p>
    <w:p w:rsidR="00AE0B15" w:rsidRDefault="001F7677" w:rsidP="00AE0B15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az-Latn-AZ"/>
        </w:rPr>
      </w:pPr>
      <w:r w:rsidRPr="00AE0B15">
        <w:rPr>
          <w:rFonts w:ascii="Times New Roman" w:hAnsi="Times New Roman" w:cs="Times New Roman"/>
          <w:sz w:val="28"/>
          <w:szCs w:val="28"/>
          <w:shd w:val="clear" w:color="auto" w:fill="FFFFFF"/>
          <w:lang w:val="az-Latn-AZ"/>
        </w:rPr>
        <w:t>- Нейрон (мишень миорелаксантов центрального действия)</w:t>
      </w:r>
    </w:p>
    <w:p w:rsidR="00AE0B15" w:rsidRDefault="001F7677" w:rsidP="00AE0B15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az-Latn-AZ"/>
        </w:rPr>
      </w:pPr>
      <w:r w:rsidRPr="00AE0B15">
        <w:rPr>
          <w:rFonts w:ascii="Times New Roman" w:hAnsi="Times New Roman" w:cs="Times New Roman"/>
          <w:sz w:val="28"/>
          <w:szCs w:val="28"/>
          <w:shd w:val="clear" w:color="auto" w:fill="FFFFFF"/>
          <w:lang w:val="az-Latn-AZ"/>
        </w:rPr>
        <w:t>- Мышечно-нейронное соединение (мишень нейромышечных блокаторов).</w:t>
      </w:r>
    </w:p>
    <w:p w:rsidR="001F7677" w:rsidRDefault="00AE0B15" w:rsidP="00AE0B15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az-Latn-AZ"/>
        </w:rPr>
        <w:t>Для снижения повышенного тонуса широчайших мышц спины применяют миорелаксанты центрального действия. Этот эффект никак не связан с нервно-мышечным соединением, поэтому паралича они не вызывают. Они просто создают слабость в мышцах.</w:t>
      </w:r>
    </w:p>
    <w:p w:rsidR="00AE0B15" w:rsidRDefault="00AE0B15" w:rsidP="00AE0B15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az-Latn-AZ"/>
        </w:rPr>
      </w:pPr>
      <w:proofErr w:type="spellStart"/>
      <w:r w:rsidRPr="00D37619">
        <w:rPr>
          <w:rFonts w:ascii="Times New Roman" w:hAnsi="Times New Roman" w:cs="Times New Roman"/>
          <w:sz w:val="28"/>
          <w:szCs w:val="28"/>
          <w:shd w:val="clear" w:color="auto" w:fill="FFFFFF"/>
        </w:rPr>
        <w:t>Миорелаксанты</w:t>
      </w:r>
      <w:proofErr w:type="spellEnd"/>
      <w:r w:rsidRPr="00D376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центрального действия угнетают центральную нервную систему, контролируя мышечный тонус.</w:t>
      </w:r>
    </w:p>
    <w:p w:rsidR="002E0F41" w:rsidRDefault="002E0F41" w:rsidP="00AE0B15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az-Latn-A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az-Latn-AZ"/>
        </w:rPr>
        <w:t>Спазм широчайших мышц спины при различных заболеваниях опорно-двигательного аппарата был связан с нарушением периферической импульсации или дисбалансом супраспинальных тонов в спинном мозге с поражением мотонетронов.</w:t>
      </w:r>
    </w:p>
    <w:p w:rsidR="002E0F41" w:rsidRDefault="002E0F41" w:rsidP="00AE0B15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az-Latn-A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az-Latn-AZ"/>
        </w:rPr>
        <w:t>Эти препараты воздействуют на нервно-мышечные связи и применяются для лечения заболеваний или состояний, сопровождающихся повышением мышечного тонуса.</w:t>
      </w:r>
    </w:p>
    <w:p w:rsidR="002E0F41" w:rsidRDefault="002E0F41" w:rsidP="00AE0B15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az-Latn-A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az-Latn-AZ"/>
        </w:rPr>
        <w:t>В 1910 году был открыт феноксипропандиол.</w:t>
      </w:r>
    </w:p>
    <w:p w:rsidR="002E0F41" w:rsidRDefault="002E0F41" w:rsidP="00AE0B15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0D46C6">
        <w:rPr>
          <w:rFonts w:ascii="Times New Roman" w:hAnsi="Times New Roman" w:cs="Times New Roman"/>
          <w:sz w:val="28"/>
          <w:szCs w:val="28"/>
          <w:lang w:val="az-Latn-AZ"/>
        </w:rPr>
        <w:t>В 1946 г. Бергер и Бредли случайно обнаружили блокаду нервной проводимости в спинном мозге мефенезиса.</w:t>
      </w:r>
    </w:p>
    <w:p w:rsidR="000D46C6" w:rsidRDefault="000D46C6" w:rsidP="00AE0B15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0D46C6">
        <w:rPr>
          <w:rFonts w:ascii="Times New Roman" w:hAnsi="Times New Roman" w:cs="Times New Roman"/>
          <w:sz w:val="28"/>
          <w:szCs w:val="28"/>
          <w:lang w:val="az-Latn-AZ"/>
        </w:rPr>
        <w:t>В 1949 году Гудман открыл миорелаксантную активность производных бензимидазола.</w:t>
      </w:r>
    </w:p>
    <w:p w:rsidR="000D46C6" w:rsidRDefault="000D46C6" w:rsidP="00AE0B15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Классификация миорелаксантов:</w:t>
      </w:r>
    </w:p>
    <w:p w:rsidR="000D46C6" w:rsidRDefault="000D46C6" w:rsidP="00AE0B15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1. Производные пропандиола</w:t>
      </w:r>
    </w:p>
    <w:p w:rsidR="000D46C6" w:rsidRDefault="000D46C6" w:rsidP="00AE0B15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2. Производные бензоксазола</w:t>
      </w:r>
    </w:p>
    <w:p w:rsidR="000D46C6" w:rsidRDefault="000D46C6" w:rsidP="00AE0B15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3. Бензодиазепины</w:t>
      </w:r>
    </w:p>
    <w:p w:rsidR="000D46C6" w:rsidRDefault="000D46C6" w:rsidP="00AE0B15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4. Селективные препараты (Баклофен, Дантролен)</w:t>
      </w:r>
    </w:p>
    <w:p w:rsidR="000D46C6" w:rsidRDefault="000D46C6" w:rsidP="00AE0B15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5. Другие препараты (тизанидин, мефеноксалон, метаксалон, фенпробамат, тиоколхикозид).</w:t>
      </w:r>
    </w:p>
    <w:p w:rsidR="000D46C6" w:rsidRPr="000D46C6" w:rsidRDefault="000D46C6" w:rsidP="000D46C6">
      <w:pPr>
        <w:spacing w:after="0" w:line="360" w:lineRule="auto"/>
        <w:ind w:firstLine="706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0D46C6">
        <w:rPr>
          <w:rFonts w:ascii="Times New Roman" w:hAnsi="Times New Roman" w:cs="Times New Roman"/>
          <w:b/>
          <w:sz w:val="28"/>
          <w:szCs w:val="28"/>
          <w:lang w:val="az-Latn-AZ"/>
        </w:rPr>
        <w:lastRenderedPageBreak/>
        <w:t>Производные пропандиола</w:t>
      </w:r>
    </w:p>
    <w:p w:rsidR="000D46C6" w:rsidRPr="000D46C6" w:rsidRDefault="000D46C6" w:rsidP="000D46C6">
      <w:pPr>
        <w:spacing w:after="0" w:line="360" w:lineRule="auto"/>
        <w:ind w:firstLine="706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Это моноарилглицерин и карбаматы, образующиеся при вза</w:t>
      </w:r>
      <w:r w:rsidR="00166224">
        <w:rPr>
          <w:rFonts w:ascii="Times New Roman" w:hAnsi="Times New Roman" w:cs="Times New Roman"/>
          <w:sz w:val="28"/>
          <w:szCs w:val="28"/>
          <w:lang w:val="az-Latn-AZ"/>
        </w:rPr>
        <w:softHyphen/>
      </w:r>
      <w:r>
        <w:rPr>
          <w:rFonts w:ascii="Times New Roman" w:hAnsi="Times New Roman" w:cs="Times New Roman"/>
          <w:sz w:val="28"/>
          <w:szCs w:val="28"/>
          <w:lang w:val="az-Latn-AZ"/>
        </w:rPr>
        <w:t>и</w:t>
      </w:r>
      <w:r w:rsidR="00166224">
        <w:rPr>
          <w:rFonts w:ascii="Times New Roman" w:hAnsi="Times New Roman" w:cs="Times New Roman"/>
          <w:sz w:val="28"/>
          <w:szCs w:val="28"/>
          <w:lang w:val="az-Latn-AZ"/>
        </w:rPr>
        <w:softHyphen/>
      </w:r>
      <w:r>
        <w:rPr>
          <w:rFonts w:ascii="Times New Roman" w:hAnsi="Times New Roman" w:cs="Times New Roman"/>
          <w:sz w:val="28"/>
          <w:szCs w:val="28"/>
          <w:lang w:val="az-Latn-AZ"/>
        </w:rPr>
        <w:t>мо</w:t>
      </w:r>
      <w:r w:rsidR="00166224">
        <w:rPr>
          <w:rFonts w:ascii="Times New Roman" w:hAnsi="Times New Roman" w:cs="Times New Roman"/>
          <w:sz w:val="28"/>
          <w:szCs w:val="28"/>
          <w:lang w:val="az-Latn-AZ"/>
        </w:rPr>
        <w:softHyphen/>
      </w:r>
      <w:r>
        <w:rPr>
          <w:rFonts w:ascii="Times New Roman" w:hAnsi="Times New Roman" w:cs="Times New Roman"/>
          <w:sz w:val="28"/>
          <w:szCs w:val="28"/>
          <w:lang w:val="az-Latn-AZ"/>
        </w:rPr>
        <w:t>действии глицерина и фенола. Они обладают седативным и частично транквилизирующим действием, поскольку подавляют активность ЦНС.</w:t>
      </w:r>
    </w:p>
    <w:p w:rsidR="006848BB" w:rsidRDefault="006848BB" w:rsidP="00AE0B15">
      <w:pPr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600973" w:rsidRDefault="00600973" w:rsidP="006848BB">
      <w:pPr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bookmarkStart w:id="0" w:name="_GoBack"/>
      <w:bookmarkEnd w:id="0"/>
      <w:r w:rsidRPr="00600973">
        <w:rPr>
          <w:rFonts w:ascii="Times New Roman" w:hAnsi="Times New Roman" w:cs="Times New Roman"/>
          <w:b/>
          <w:noProof/>
          <w:sz w:val="28"/>
          <w:szCs w:val="28"/>
          <w:lang w:val="en-US"/>
        </w:rPr>
        <w:drawing>
          <wp:inline distT="0" distB="0" distL="0" distR="0">
            <wp:extent cx="4333875" cy="22193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6C6" w:rsidRDefault="000D46C6" w:rsidP="00AC755B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0D46C6">
        <w:rPr>
          <w:rFonts w:ascii="Times New Roman" w:hAnsi="Times New Roman" w:cs="Times New Roman"/>
          <w:sz w:val="28"/>
          <w:szCs w:val="28"/>
          <w:lang w:val="az-Latn-AZ"/>
        </w:rPr>
        <w:t>Эта группа является прототипом наркотиков и первым использованным наркотиком.</w:t>
      </w:r>
    </w:p>
    <w:p w:rsidR="000D46C6" w:rsidRDefault="000D46C6" w:rsidP="00AC755B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Короткая продолжительность действия и множество побочных эффектов.</w:t>
      </w:r>
      <w:r w:rsidR="00CE17E8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Используется меньше.</w:t>
      </w:r>
    </w:p>
    <w:p w:rsidR="00AC755B" w:rsidRDefault="000D46C6" w:rsidP="00AC755B">
      <w:pPr>
        <w:spacing w:after="0" w:line="360" w:lineRule="auto"/>
        <w:ind w:firstLine="706"/>
        <w:jc w:val="both"/>
        <w:rPr>
          <w:rFonts w:ascii="Times New Roman" w:hAnsi="Times New Roman" w:cs="Times New Roman"/>
          <w:b/>
          <w:noProof/>
          <w:sz w:val="28"/>
          <w:szCs w:val="28"/>
          <w:lang w:val="az-Latn-AZ" w:eastAsia="ru-RU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Синтез: Образуется реакцией 2-метилфенола с 3-хлорпропан-1,2-дионом в щелочной среде.</w:t>
      </w:r>
    </w:p>
    <w:p w:rsidR="00304D7D" w:rsidRDefault="00AC755B" w:rsidP="00AC755B">
      <w:pPr>
        <w:spacing w:after="0" w:line="360" w:lineRule="auto"/>
        <w:ind w:firstLine="706"/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  <w:r w:rsidRPr="00600973">
        <w:rPr>
          <w:rFonts w:ascii="Times New Roman" w:hAnsi="Times New Roman" w:cs="Times New Roman"/>
          <w:b/>
          <w:noProof/>
          <w:sz w:val="28"/>
          <w:szCs w:val="28"/>
          <w:lang w:val="en-US"/>
        </w:rPr>
        <w:drawing>
          <wp:inline distT="0" distB="0" distL="0" distR="0" wp14:anchorId="58554729" wp14:editId="5A97CA68">
            <wp:extent cx="4371975" cy="3292571"/>
            <wp:effectExtent l="0" t="0" r="0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3292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973" w:rsidRDefault="00304D7D" w:rsidP="00AC755B">
      <w:pPr>
        <w:spacing w:after="0" w:line="360" w:lineRule="auto"/>
        <w:ind w:firstLine="706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lastRenderedPageBreak/>
        <w:t>При пероральном применении МБТ всасывается. Метаболизируется в печени.</w:t>
      </w:r>
    </w:p>
    <w:p w:rsidR="00600973" w:rsidRDefault="00600973" w:rsidP="006848BB">
      <w:pPr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600973">
        <w:rPr>
          <w:rFonts w:ascii="Times New Roman" w:hAnsi="Times New Roman" w:cs="Times New Roman"/>
          <w:b/>
          <w:noProof/>
          <w:sz w:val="28"/>
          <w:szCs w:val="28"/>
          <w:lang w:val="en-US"/>
        </w:rPr>
        <w:drawing>
          <wp:inline distT="0" distB="0" distL="0" distR="0">
            <wp:extent cx="4714875" cy="34766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55B" w:rsidRPr="00AC755B" w:rsidRDefault="00AC755B" w:rsidP="00AC755B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AC755B">
        <w:rPr>
          <w:rFonts w:ascii="Times New Roman" w:hAnsi="Times New Roman" w:cs="Times New Roman"/>
          <w:sz w:val="28"/>
          <w:szCs w:val="28"/>
          <w:lang w:val="az-Latn-AZ"/>
        </w:rPr>
        <w:t>В отличие от мефенезина всасывается позже.</w:t>
      </w:r>
    </w:p>
    <w:p w:rsidR="00AC755B" w:rsidRDefault="00AC755B" w:rsidP="00AC755B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AC755B">
        <w:rPr>
          <w:rFonts w:ascii="Times New Roman" w:hAnsi="Times New Roman" w:cs="Times New Roman"/>
          <w:sz w:val="28"/>
          <w:szCs w:val="28"/>
          <w:lang w:val="az-Latn-AZ"/>
        </w:rPr>
        <w:t>Биотрансформация также медленнее.</w:t>
      </w:r>
    </w:p>
    <w:p w:rsidR="00AC755B" w:rsidRPr="00AC755B" w:rsidRDefault="00AC755B" w:rsidP="00AC755B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Синтез:</w:t>
      </w:r>
    </w:p>
    <w:p w:rsidR="00600973" w:rsidRDefault="00600973" w:rsidP="006848BB">
      <w:pPr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600973">
        <w:rPr>
          <w:rFonts w:ascii="Times New Roman" w:hAnsi="Times New Roman" w:cs="Times New Roman"/>
          <w:b/>
          <w:noProof/>
          <w:sz w:val="28"/>
          <w:szCs w:val="28"/>
          <w:lang w:val="en-US"/>
        </w:rPr>
        <w:drawing>
          <wp:inline distT="0" distB="0" distL="0" distR="0">
            <wp:extent cx="5324475" cy="20669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973" w:rsidRDefault="00191729" w:rsidP="00191729">
      <w:pPr>
        <w:ind w:firstLine="708"/>
        <w:rPr>
          <w:rFonts w:ascii="Times New Roman" w:hAnsi="Times New Roman" w:cs="Times New Roman"/>
          <w:b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>Хлорфенезин-карбомат</w:t>
      </w:r>
      <w:r w:rsidRPr="00191729">
        <w:rPr>
          <w:rFonts w:ascii="Times New Roman" w:hAnsi="Times New Roman" w:cs="Times New Roman"/>
          <w:sz w:val="28"/>
          <w:szCs w:val="28"/>
          <w:lang w:val="az-Latn-AZ"/>
        </w:rPr>
        <w:t>(Ринлаксер)</w:t>
      </w:r>
    </w:p>
    <w:p w:rsidR="00600973" w:rsidRDefault="00600973" w:rsidP="006848BB">
      <w:pPr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600973">
        <w:rPr>
          <w:rFonts w:ascii="Times New Roman" w:hAnsi="Times New Roman" w:cs="Times New Roman"/>
          <w:b/>
          <w:noProof/>
          <w:sz w:val="28"/>
          <w:szCs w:val="28"/>
          <w:lang w:val="en-US"/>
        </w:rPr>
        <w:lastRenderedPageBreak/>
        <w:drawing>
          <wp:inline distT="0" distB="0" distL="0" distR="0">
            <wp:extent cx="3914775" cy="23050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966"/>
                    <a:stretch/>
                  </pic:blipFill>
                  <pic:spPr bwMode="auto">
                    <a:xfrm>
                      <a:off x="0" y="0"/>
                      <a:ext cx="391477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91729" w:rsidRPr="00AC755B" w:rsidRDefault="00191729" w:rsidP="00191729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AC755B">
        <w:rPr>
          <w:rFonts w:ascii="Times New Roman" w:hAnsi="Times New Roman" w:cs="Times New Roman"/>
          <w:sz w:val="28"/>
          <w:szCs w:val="28"/>
          <w:lang w:val="az-Latn-AZ"/>
        </w:rPr>
        <w:t>В отличие от мефенезина обладает более длительным действием.</w:t>
      </w:r>
    </w:p>
    <w:p w:rsidR="00191729" w:rsidRDefault="00191729" w:rsidP="00191729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Побочные действия: сухость во рту, сонливость, головокружение, бессонница, тошнота.</w:t>
      </w:r>
    </w:p>
    <w:p w:rsidR="00191729" w:rsidRPr="00AC755B" w:rsidRDefault="00191729" w:rsidP="00191729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Синтез:</w:t>
      </w:r>
    </w:p>
    <w:p w:rsidR="00600973" w:rsidRDefault="00600973" w:rsidP="006848BB">
      <w:pPr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600973">
        <w:rPr>
          <w:rFonts w:ascii="Times New Roman" w:hAnsi="Times New Roman" w:cs="Times New Roman"/>
          <w:b/>
          <w:noProof/>
          <w:sz w:val="28"/>
          <w:szCs w:val="28"/>
          <w:lang w:val="en-US"/>
        </w:rPr>
        <w:drawing>
          <wp:inline distT="0" distB="0" distL="0" distR="0">
            <wp:extent cx="5940425" cy="1248886"/>
            <wp:effectExtent l="0" t="0" r="3175" b="889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48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973" w:rsidRDefault="00600973" w:rsidP="006848BB">
      <w:pPr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600973">
        <w:rPr>
          <w:rFonts w:ascii="Times New Roman" w:hAnsi="Times New Roman" w:cs="Times New Roman"/>
          <w:b/>
          <w:noProof/>
          <w:sz w:val="28"/>
          <w:szCs w:val="28"/>
          <w:lang w:val="en-US"/>
        </w:rPr>
        <w:drawing>
          <wp:inline distT="0" distB="0" distL="0" distR="0">
            <wp:extent cx="5095875" cy="253365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729" w:rsidRDefault="00191729" w:rsidP="00191729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Помимо транквилизирующего действия оказывает миорелаксирующее действие.</w:t>
      </w:r>
    </w:p>
    <w:p w:rsidR="00191729" w:rsidRDefault="00191729" w:rsidP="00191729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Метаболизируется в печени микросомальными ферментами.</w:t>
      </w:r>
    </w:p>
    <w:p w:rsidR="00191729" w:rsidRDefault="00191729" w:rsidP="00191729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lastRenderedPageBreak/>
        <w:t>Окисление пропильной группы в боковой цепи приводит к образованию конъюгатов с гидроксимепробаматом и глюкуроновой кислотой.</w:t>
      </w:r>
    </w:p>
    <w:p w:rsidR="00191729" w:rsidRPr="00AC755B" w:rsidRDefault="00191729" w:rsidP="00191729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Синтез:</w:t>
      </w:r>
    </w:p>
    <w:p w:rsidR="00600973" w:rsidRDefault="00600973" w:rsidP="006848BB">
      <w:pPr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600973">
        <w:rPr>
          <w:rFonts w:ascii="Times New Roman" w:hAnsi="Times New Roman" w:cs="Times New Roman"/>
          <w:b/>
          <w:noProof/>
          <w:sz w:val="28"/>
          <w:szCs w:val="28"/>
          <w:lang w:val="en-US"/>
        </w:rPr>
        <w:drawing>
          <wp:inline distT="0" distB="0" distL="0" distR="0">
            <wp:extent cx="5940425" cy="1678990"/>
            <wp:effectExtent l="0" t="0" r="317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7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973" w:rsidRDefault="00600973" w:rsidP="006848BB">
      <w:pPr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600973">
        <w:rPr>
          <w:rFonts w:ascii="Times New Roman" w:hAnsi="Times New Roman" w:cs="Times New Roman"/>
          <w:b/>
          <w:noProof/>
          <w:sz w:val="28"/>
          <w:szCs w:val="28"/>
          <w:lang w:val="en-US"/>
        </w:rPr>
        <w:drawing>
          <wp:inline distT="0" distB="0" distL="0" distR="0">
            <wp:extent cx="5019675" cy="224790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729" w:rsidRDefault="00191729" w:rsidP="00191729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Скелет используется для спазма мышц.</w:t>
      </w:r>
    </w:p>
    <w:p w:rsidR="00191729" w:rsidRDefault="00191729" w:rsidP="00191729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Оказывает слабое обезболивающее действие.</w:t>
      </w:r>
    </w:p>
    <w:p w:rsidR="00191729" w:rsidRDefault="00191729" w:rsidP="00191729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Метаболизируется в печени микросомальными ферментами.</w:t>
      </w:r>
    </w:p>
    <w:p w:rsidR="00191729" w:rsidRDefault="00191729" w:rsidP="00191729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Побочные действия: седативный эффект, сонливость, поражение кожи.</w:t>
      </w:r>
    </w:p>
    <w:p w:rsidR="00600973" w:rsidRDefault="00600973" w:rsidP="006848BB">
      <w:pPr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600973">
        <w:rPr>
          <w:rFonts w:ascii="Times New Roman" w:hAnsi="Times New Roman" w:cs="Times New Roman"/>
          <w:b/>
          <w:noProof/>
          <w:sz w:val="28"/>
          <w:szCs w:val="28"/>
          <w:lang w:val="en-US"/>
        </w:rPr>
        <w:lastRenderedPageBreak/>
        <w:drawing>
          <wp:inline distT="0" distB="0" distL="0" distR="0">
            <wp:extent cx="4257675" cy="305752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729" w:rsidRDefault="00191729" w:rsidP="00191729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Используется при спазмах тазобедренных и скелетных мышц.</w:t>
      </w:r>
    </w:p>
    <w:p w:rsidR="00191729" w:rsidRDefault="00191729" w:rsidP="00191729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Оказывает слабое обезболивающее действие.</w:t>
      </w:r>
    </w:p>
    <w:p w:rsidR="00191729" w:rsidRDefault="00191729" w:rsidP="00191729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Метаболизируется в печени микросомальными ферментами.</w:t>
      </w:r>
    </w:p>
    <w:p w:rsidR="00191729" w:rsidRDefault="00191729" w:rsidP="00191729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Побочные действия: головокружение, сонливость, аллергические реакции.</w:t>
      </w:r>
    </w:p>
    <w:p w:rsidR="00191729" w:rsidRPr="00AC755B" w:rsidRDefault="00191729" w:rsidP="00191729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Синтез:</w:t>
      </w:r>
    </w:p>
    <w:p w:rsidR="00600973" w:rsidRDefault="00600973" w:rsidP="006848BB">
      <w:pPr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600973">
        <w:rPr>
          <w:rFonts w:ascii="Times New Roman" w:hAnsi="Times New Roman" w:cs="Times New Roman"/>
          <w:b/>
          <w:noProof/>
          <w:sz w:val="28"/>
          <w:szCs w:val="28"/>
          <w:lang w:val="en-US"/>
        </w:rPr>
        <w:drawing>
          <wp:inline distT="0" distB="0" distL="0" distR="0">
            <wp:extent cx="5940425" cy="1524734"/>
            <wp:effectExtent l="0" t="0" r="317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24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220" w:rsidRDefault="00646220" w:rsidP="00646220">
      <w:pPr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646220" w:rsidRDefault="00646220" w:rsidP="00646220">
      <w:pPr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>Производные бензоксазола.</w:t>
      </w:r>
    </w:p>
    <w:p w:rsidR="00646220" w:rsidRDefault="00646220" w:rsidP="00646220">
      <w:pPr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646220" w:rsidRPr="00646220" w:rsidRDefault="00646220" w:rsidP="00646220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>Хлороксазон</w:t>
      </w:r>
      <w:r>
        <w:rPr>
          <w:rFonts w:ascii="Times New Roman" w:hAnsi="Times New Roman" w:cs="Times New Roman"/>
          <w:sz w:val="28"/>
          <w:szCs w:val="28"/>
          <w:lang w:val="az-Latn-AZ"/>
        </w:rPr>
        <w:t>(Парафлекс, Парафон).</w:t>
      </w:r>
    </w:p>
    <w:p w:rsidR="00600973" w:rsidRDefault="00600973" w:rsidP="006848BB">
      <w:pPr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600973" w:rsidRDefault="00600973" w:rsidP="006848BB">
      <w:pPr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600973">
        <w:rPr>
          <w:rFonts w:ascii="Times New Roman" w:hAnsi="Times New Roman" w:cs="Times New Roman"/>
          <w:b/>
          <w:noProof/>
          <w:sz w:val="28"/>
          <w:szCs w:val="28"/>
          <w:lang w:val="en-US"/>
        </w:rPr>
        <w:lastRenderedPageBreak/>
        <w:drawing>
          <wp:inline distT="0" distB="0" distL="0" distR="0">
            <wp:extent cx="5210175" cy="158115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1" t="17000" r="1"/>
                    <a:stretch/>
                  </pic:blipFill>
                  <pic:spPr bwMode="auto">
                    <a:xfrm>
                      <a:off x="0" y="0"/>
                      <a:ext cx="521017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6220" w:rsidRDefault="00646220" w:rsidP="00646220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Он используется в сочетании с аспирином или другими анальгетиками при спазмах скелетных мышц.</w:t>
      </w:r>
    </w:p>
    <w:p w:rsidR="00646220" w:rsidRDefault="00646220" w:rsidP="00646220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Оказывает кратковременное действие за счет быстрого выведения из организма.</w:t>
      </w:r>
    </w:p>
    <w:p w:rsidR="00646220" w:rsidRDefault="00646220" w:rsidP="00646220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Он гепатотоксичен.</w:t>
      </w:r>
    </w:p>
    <w:p w:rsidR="00646220" w:rsidRDefault="00646220" w:rsidP="00646220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Синтез:</w:t>
      </w:r>
    </w:p>
    <w:p w:rsidR="00646220" w:rsidRPr="00AC755B" w:rsidRDefault="00646220" w:rsidP="00646220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600973">
        <w:rPr>
          <w:rFonts w:ascii="Times New Roman" w:hAnsi="Times New Roman" w:cs="Times New Roman"/>
          <w:b/>
          <w:noProof/>
          <w:sz w:val="28"/>
          <w:szCs w:val="28"/>
          <w:lang w:val="en-US"/>
        </w:rPr>
        <w:drawing>
          <wp:inline distT="0" distB="0" distL="0" distR="0" wp14:anchorId="7864A8F5" wp14:editId="48B2A8F4">
            <wp:extent cx="4829175" cy="1451093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1451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973" w:rsidRDefault="00646220" w:rsidP="006848BB">
      <w:pPr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>Бензодиазепины</w:t>
      </w:r>
    </w:p>
    <w:p w:rsidR="00646220" w:rsidRDefault="00646220" w:rsidP="00646220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ab/>
      </w:r>
      <w:r>
        <w:rPr>
          <w:rFonts w:ascii="Times New Roman" w:hAnsi="Times New Roman" w:cs="Times New Roman"/>
          <w:sz w:val="28"/>
          <w:szCs w:val="28"/>
          <w:lang w:val="az-Latn-AZ"/>
        </w:rPr>
        <w:t>Это были успокоительные и снотворные.</w:t>
      </w:r>
    </w:p>
    <w:p w:rsidR="00646220" w:rsidRDefault="00646220" w:rsidP="00646220">
      <w:pPr>
        <w:ind w:firstLine="708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Это были транквилизаторы.</w:t>
      </w:r>
    </w:p>
    <w:p w:rsidR="00646220" w:rsidRPr="00646220" w:rsidRDefault="00646220" w:rsidP="00646220">
      <w:pPr>
        <w:ind w:firstLine="708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Некоторые производные бензодиазепина являются миорелаксантами центрального действия.</w:t>
      </w:r>
    </w:p>
    <w:p w:rsidR="00600973" w:rsidRDefault="00600973" w:rsidP="006848BB">
      <w:pPr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600973">
        <w:rPr>
          <w:rFonts w:ascii="Times New Roman" w:hAnsi="Times New Roman" w:cs="Times New Roman"/>
          <w:b/>
          <w:noProof/>
          <w:sz w:val="28"/>
          <w:szCs w:val="28"/>
          <w:lang w:val="en-US"/>
        </w:rPr>
        <w:lastRenderedPageBreak/>
        <w:drawing>
          <wp:inline distT="0" distB="0" distL="0" distR="0">
            <wp:extent cx="5286375" cy="2733675"/>
            <wp:effectExtent l="0" t="0" r="9525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220" w:rsidRDefault="00646220" w:rsidP="00646220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Диазепам используется как анксиолитик длительного действия из-за его медленного метаболизма в организме. Он также используется в качестве мышечного релаксанта.</w:t>
      </w:r>
    </w:p>
    <w:p w:rsidR="00646220" w:rsidRDefault="00646220" w:rsidP="00646220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Обладает противосудорожным действием.</w:t>
      </w:r>
    </w:p>
    <w:p w:rsidR="00646220" w:rsidRDefault="00646220" w:rsidP="00646220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Диазепам применяют как миорелаксант при спазмах широчайших мышц спины.</w:t>
      </w:r>
    </w:p>
    <w:p w:rsidR="00646220" w:rsidRDefault="00646220" w:rsidP="00646220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Опорно-двигательный аппарат также эффективен при мышечных спазмах.</w:t>
      </w:r>
    </w:p>
    <w:p w:rsidR="00646220" w:rsidRDefault="00646220" w:rsidP="00646220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Дозы, вызывающие расслабление мышц, могут вызывать сонливость в качестве побочного эффекта.</w:t>
      </w:r>
    </w:p>
    <w:p w:rsidR="00646220" w:rsidRPr="00646220" w:rsidRDefault="00646220" w:rsidP="00646220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Синтез:</w:t>
      </w:r>
    </w:p>
    <w:p w:rsidR="00600973" w:rsidRDefault="00600973" w:rsidP="006848BB">
      <w:pPr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600973" w:rsidRDefault="00600973" w:rsidP="006848BB">
      <w:pPr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600973" w:rsidRDefault="00600973" w:rsidP="006848BB">
      <w:pPr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600973" w:rsidRDefault="00600973" w:rsidP="006848BB">
      <w:pPr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600973">
        <w:rPr>
          <w:rFonts w:ascii="Times New Roman" w:hAnsi="Times New Roman" w:cs="Times New Roman"/>
          <w:b/>
          <w:noProof/>
          <w:sz w:val="28"/>
          <w:szCs w:val="28"/>
          <w:lang w:val="en-US"/>
        </w:rPr>
        <w:lastRenderedPageBreak/>
        <w:drawing>
          <wp:inline distT="0" distB="0" distL="0" distR="0">
            <wp:extent cx="5324475" cy="4791075"/>
            <wp:effectExtent l="0" t="0" r="9525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479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973" w:rsidRDefault="00646220" w:rsidP="00646220">
      <w:pPr>
        <w:ind w:firstLine="708"/>
        <w:rPr>
          <w:rFonts w:ascii="Times New Roman" w:hAnsi="Times New Roman" w:cs="Times New Roman"/>
          <w:b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>Хлордиазепоксид</w:t>
      </w:r>
      <w:r w:rsidRPr="00646220">
        <w:rPr>
          <w:rFonts w:ascii="Times New Roman" w:hAnsi="Times New Roman" w:cs="Times New Roman"/>
          <w:sz w:val="28"/>
          <w:szCs w:val="28"/>
          <w:lang w:val="az-Latn-AZ"/>
        </w:rPr>
        <w:t>(Либракс, Либкол)</w:t>
      </w:r>
    </w:p>
    <w:p w:rsidR="00600973" w:rsidRDefault="00600973" w:rsidP="006848BB">
      <w:pPr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600973">
        <w:rPr>
          <w:rFonts w:ascii="Times New Roman" w:hAnsi="Times New Roman" w:cs="Times New Roman"/>
          <w:b/>
          <w:noProof/>
          <w:sz w:val="28"/>
          <w:szCs w:val="28"/>
          <w:lang w:val="en-US"/>
        </w:rPr>
        <w:drawing>
          <wp:inline distT="0" distB="0" distL="0" distR="0">
            <wp:extent cx="5095875" cy="2581275"/>
            <wp:effectExtent l="0" t="0" r="9525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3" t="15839"/>
                    <a:stretch/>
                  </pic:blipFill>
                  <pic:spPr bwMode="auto">
                    <a:xfrm>
                      <a:off x="0" y="0"/>
                      <a:ext cx="509587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6220" w:rsidRDefault="00646220" w:rsidP="00646220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Используется при спазмах скелетных мышц.</w:t>
      </w:r>
    </w:p>
    <w:p w:rsidR="00646220" w:rsidRDefault="00646220" w:rsidP="00646220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Во время использования сообщалось о более сильном седативном и сонливом эффектах, чем у диазепама.</w:t>
      </w:r>
    </w:p>
    <w:p w:rsidR="00646220" w:rsidRDefault="00646220" w:rsidP="00646220">
      <w:pPr>
        <w:spacing w:after="0" w:line="360" w:lineRule="auto"/>
        <w:ind w:firstLine="706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646220">
        <w:rPr>
          <w:rFonts w:ascii="Times New Roman" w:hAnsi="Times New Roman" w:cs="Times New Roman"/>
          <w:b/>
          <w:sz w:val="28"/>
          <w:szCs w:val="28"/>
          <w:lang w:val="az-Latn-AZ"/>
        </w:rPr>
        <w:t>Селективные препараты.</w:t>
      </w:r>
    </w:p>
    <w:p w:rsidR="00646220" w:rsidRDefault="00646220" w:rsidP="00646220">
      <w:pPr>
        <w:pStyle w:val="Default"/>
      </w:pPr>
    </w:p>
    <w:p w:rsidR="00646220" w:rsidRPr="00303E80" w:rsidRDefault="00FD4099" w:rsidP="00646220">
      <w:pPr>
        <w:pStyle w:val="Default"/>
        <w:spacing w:line="360" w:lineRule="auto"/>
        <w:ind w:firstLine="706"/>
        <w:rPr>
          <w:sz w:val="28"/>
          <w:szCs w:val="28"/>
        </w:rPr>
      </w:pPr>
      <w:r>
        <w:rPr>
          <w:sz w:val="28"/>
          <w:szCs w:val="28"/>
          <w:lang w:val="az-Latn-AZ"/>
        </w:rPr>
        <w:t>Это были наркотики, от которых ЦНС не отталкивалась.</w:t>
      </w:r>
    </w:p>
    <w:p w:rsidR="00FD4099" w:rsidRDefault="00646220" w:rsidP="00FD4099">
      <w:pPr>
        <w:pStyle w:val="Default"/>
        <w:spacing w:line="360" w:lineRule="auto"/>
        <w:ind w:firstLine="706"/>
        <w:rPr>
          <w:sz w:val="28"/>
          <w:szCs w:val="28"/>
          <w:lang w:val="az-Latn-AZ"/>
        </w:rPr>
      </w:pPr>
      <w:proofErr w:type="spellStart"/>
      <w:r w:rsidRPr="00D37619">
        <w:rPr>
          <w:b/>
          <w:bCs/>
          <w:sz w:val="28"/>
          <w:szCs w:val="28"/>
        </w:rPr>
        <w:t>Баклофен</w:t>
      </w:r>
      <w:r w:rsidR="00FD4099" w:rsidRPr="00D37619">
        <w:rPr>
          <w:sz w:val="28"/>
          <w:szCs w:val="28"/>
        </w:rPr>
        <w:t>Агонист</w:t>
      </w:r>
      <w:proofErr w:type="spellEnd"/>
      <w:r w:rsidR="00FD4099" w:rsidRPr="00D37619">
        <w:rPr>
          <w:sz w:val="28"/>
          <w:szCs w:val="28"/>
        </w:rPr>
        <w:t xml:space="preserve"> ГАМКВ-рецепторов.</w:t>
      </w:r>
    </w:p>
    <w:p w:rsidR="00CE17E8" w:rsidRDefault="00CE17E8" w:rsidP="00FD4099">
      <w:pPr>
        <w:pStyle w:val="Default"/>
        <w:spacing w:line="360" w:lineRule="auto"/>
        <w:ind w:firstLine="706"/>
        <w:rPr>
          <w:b/>
          <w:bCs/>
          <w:sz w:val="28"/>
          <w:szCs w:val="28"/>
          <w:lang w:val="az-Latn-AZ"/>
        </w:rPr>
      </w:pPr>
      <w:r w:rsidRPr="004C3ACB">
        <w:rPr>
          <w:b/>
          <w:bCs/>
          <w:sz w:val="28"/>
          <w:szCs w:val="28"/>
          <w:lang w:val="az-Latn-AZ"/>
        </w:rPr>
        <w:t>Д</w:t>
      </w:r>
      <w:r w:rsidR="00646220" w:rsidRPr="004C3ACB">
        <w:rPr>
          <w:b/>
          <w:bCs/>
          <w:sz w:val="28"/>
          <w:szCs w:val="28"/>
          <w:lang w:val="az-Latn-AZ"/>
        </w:rPr>
        <w:t>антролен</w:t>
      </w:r>
    </w:p>
    <w:p w:rsidR="00646220" w:rsidRPr="004C3ACB" w:rsidRDefault="004C3ACB" w:rsidP="00CE17E8">
      <w:pPr>
        <w:pStyle w:val="Default"/>
        <w:spacing w:line="360" w:lineRule="auto"/>
        <w:ind w:firstLine="709"/>
        <w:jc w:val="both"/>
        <w:rPr>
          <w:b/>
          <w:sz w:val="28"/>
          <w:szCs w:val="28"/>
          <w:lang w:val="az-Latn-AZ"/>
        </w:rPr>
      </w:pPr>
      <w:r w:rsidRPr="004C3ACB">
        <w:rPr>
          <w:sz w:val="28"/>
          <w:szCs w:val="28"/>
          <w:lang w:val="az-Latn-AZ"/>
        </w:rPr>
        <w:t>Воздействует на широчайшую мышцу спины с помощью специального механизма.</w:t>
      </w:r>
    </w:p>
    <w:p w:rsidR="00600973" w:rsidRDefault="00600973" w:rsidP="006848BB">
      <w:pPr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600973" w:rsidRDefault="00600973" w:rsidP="006848BB">
      <w:pPr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600973">
        <w:rPr>
          <w:rFonts w:ascii="Times New Roman" w:hAnsi="Times New Roman" w:cs="Times New Roman"/>
          <w:b/>
          <w:noProof/>
          <w:sz w:val="28"/>
          <w:szCs w:val="28"/>
          <w:lang w:val="en-US"/>
        </w:rPr>
        <w:drawing>
          <wp:inline distT="0" distB="0" distL="0" distR="0">
            <wp:extent cx="2505126" cy="1476375"/>
            <wp:effectExtent l="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126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973" w:rsidRDefault="00303E80" w:rsidP="00303E8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Считается потомком ГАЙТ. При использовании системы GAYT ЦНС не проходит, а Баклофен проходит.</w:t>
      </w:r>
    </w:p>
    <w:p w:rsidR="00303E80" w:rsidRDefault="00303E80" w:rsidP="00303E8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Оказывает расслабляющее действие на позвоночник.</w:t>
      </w:r>
    </w:p>
    <w:p w:rsidR="00303E80" w:rsidRDefault="00303E80" w:rsidP="00303E8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Он редко используется из-за его центрального миорелаксирующего действия.</w:t>
      </w:r>
    </w:p>
    <w:p w:rsidR="00303E80" w:rsidRDefault="00303E80" w:rsidP="00303E8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Он используется при спазмах, вызванных рассеянным склерозом и повреждением спинного мозга.</w:t>
      </w:r>
    </w:p>
    <w:p w:rsidR="00303E80" w:rsidRDefault="00303E80" w:rsidP="00303E8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Поглощен из МБТ.</w:t>
      </w:r>
    </w:p>
    <w:p w:rsidR="00303E80" w:rsidRDefault="00303E80" w:rsidP="00303E8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70% выводится почками в неизмененном виде.</w:t>
      </w:r>
    </w:p>
    <w:p w:rsidR="00303E80" w:rsidRPr="00303E80" w:rsidRDefault="00303E80" w:rsidP="00303E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Побочные действия: сонливость, головокружение, артериальная гипотензия, тошнота.</w:t>
      </w:r>
    </w:p>
    <w:p w:rsidR="00600973" w:rsidRDefault="00600973" w:rsidP="006848BB">
      <w:pPr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600973">
        <w:rPr>
          <w:rFonts w:ascii="Times New Roman" w:hAnsi="Times New Roman" w:cs="Times New Roman"/>
          <w:b/>
          <w:noProof/>
          <w:sz w:val="28"/>
          <w:szCs w:val="28"/>
          <w:lang w:val="en-US"/>
        </w:rPr>
        <w:drawing>
          <wp:inline distT="0" distB="0" distL="0" distR="0">
            <wp:extent cx="5000625" cy="181767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181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E80" w:rsidRDefault="00303E80" w:rsidP="00303E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303E80">
        <w:rPr>
          <w:rFonts w:ascii="Times New Roman" w:hAnsi="Times New Roman" w:cs="Times New Roman"/>
          <w:sz w:val="28"/>
          <w:szCs w:val="28"/>
          <w:lang w:val="az-Latn-AZ"/>
        </w:rPr>
        <w:t>Оказывает тот же эффект, что и миорелаксанты центрального действия.</w:t>
      </w:r>
    </w:p>
    <w:p w:rsidR="00303E80" w:rsidRDefault="00303E80" w:rsidP="00303E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lastRenderedPageBreak/>
        <w:t>Расслабляет поперечные мышцы Тормозит выведение кальция в скелетных мышцах, купирует возбуждение широчайших мышц спины, расслабляет мышцы.</w:t>
      </w:r>
    </w:p>
    <w:p w:rsidR="009B50A7" w:rsidRDefault="009B50A7" w:rsidP="00303E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Его применяют при неврологических расстройствах, связанных с поражением центрального мозга (например, при инсульте), и при хронических спазмах, связанных с заболеванием спинного мозга.</w:t>
      </w:r>
    </w:p>
    <w:p w:rsidR="009B50A7" w:rsidRDefault="009B50A7" w:rsidP="00303E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9B50A7" w:rsidRPr="009B50A7" w:rsidRDefault="009B50A7" w:rsidP="009B50A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9B50A7">
        <w:rPr>
          <w:rFonts w:ascii="Times New Roman" w:hAnsi="Times New Roman" w:cs="Times New Roman"/>
          <w:b/>
          <w:sz w:val="28"/>
          <w:szCs w:val="28"/>
          <w:lang w:val="az-Latn-AZ"/>
        </w:rPr>
        <w:t>Другие лекарства.</w:t>
      </w:r>
    </w:p>
    <w:p w:rsidR="00600973" w:rsidRDefault="00600973" w:rsidP="006848BB">
      <w:pPr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600973">
        <w:rPr>
          <w:rFonts w:ascii="Times New Roman" w:hAnsi="Times New Roman" w:cs="Times New Roman"/>
          <w:b/>
          <w:noProof/>
          <w:sz w:val="28"/>
          <w:szCs w:val="28"/>
          <w:lang w:val="en-US"/>
        </w:rPr>
        <w:drawing>
          <wp:inline distT="0" distB="0" distL="0" distR="0">
            <wp:extent cx="4486275" cy="2638425"/>
            <wp:effectExtent l="0" t="0" r="9525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0A7" w:rsidRDefault="009B50A7" w:rsidP="009B50A7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Используется при болезненных спазмах скелетных мышц.</w:t>
      </w:r>
    </w:p>
    <w:p w:rsidR="009B50A7" w:rsidRPr="009B50A7" w:rsidRDefault="009B50A7" w:rsidP="009B50A7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Он также может иметь седативный эффект.</w:t>
      </w:r>
    </w:p>
    <w:p w:rsidR="009B50A7" w:rsidRPr="00D37619" w:rsidRDefault="009B50A7" w:rsidP="009B50A7">
      <w:pPr>
        <w:pStyle w:val="Default"/>
        <w:rPr>
          <w:sz w:val="28"/>
          <w:szCs w:val="28"/>
        </w:rPr>
      </w:pPr>
      <w:proofErr w:type="spellStart"/>
      <w:r w:rsidRPr="00D37619">
        <w:rPr>
          <w:b/>
          <w:bCs/>
          <w:sz w:val="28"/>
          <w:szCs w:val="28"/>
        </w:rPr>
        <w:t>Фенпробама</w:t>
      </w:r>
      <w:proofErr w:type="gramStart"/>
      <w:r w:rsidRPr="00D37619">
        <w:rPr>
          <w:b/>
          <w:bCs/>
          <w:sz w:val="28"/>
          <w:szCs w:val="28"/>
        </w:rPr>
        <w:t>т</w:t>
      </w:r>
      <w:proofErr w:type="spellEnd"/>
      <w:r w:rsidRPr="00D37619">
        <w:rPr>
          <w:bCs/>
          <w:sz w:val="28"/>
          <w:szCs w:val="28"/>
        </w:rPr>
        <w:t>(</w:t>
      </w:r>
      <w:proofErr w:type="spellStart"/>
      <w:proofErr w:type="gramEnd"/>
      <w:r w:rsidRPr="00D37619">
        <w:rPr>
          <w:sz w:val="28"/>
          <w:szCs w:val="28"/>
        </w:rPr>
        <w:t>Гамакуил</w:t>
      </w:r>
      <w:proofErr w:type="spellEnd"/>
      <w:r w:rsidRPr="00D37619">
        <w:rPr>
          <w:sz w:val="28"/>
          <w:szCs w:val="28"/>
        </w:rPr>
        <w:t xml:space="preserve">, </w:t>
      </w:r>
      <w:proofErr w:type="spellStart"/>
      <w:r w:rsidRPr="00D37619">
        <w:rPr>
          <w:sz w:val="28"/>
          <w:szCs w:val="28"/>
        </w:rPr>
        <w:t>Куилил</w:t>
      </w:r>
      <w:proofErr w:type="spellEnd"/>
      <w:r w:rsidRPr="00D37619">
        <w:rPr>
          <w:sz w:val="28"/>
          <w:szCs w:val="28"/>
        </w:rPr>
        <w:t xml:space="preserve">, </w:t>
      </w:r>
      <w:proofErr w:type="spellStart"/>
      <w:r w:rsidRPr="00D37619">
        <w:rPr>
          <w:sz w:val="28"/>
          <w:szCs w:val="28"/>
        </w:rPr>
        <w:t>Гамафлекс</w:t>
      </w:r>
      <w:proofErr w:type="spellEnd"/>
      <w:r w:rsidRPr="00D37619">
        <w:rPr>
          <w:sz w:val="28"/>
          <w:szCs w:val="28"/>
        </w:rPr>
        <w:t xml:space="preserve">, </w:t>
      </w:r>
      <w:proofErr w:type="spellStart"/>
      <w:r w:rsidRPr="00D37619">
        <w:rPr>
          <w:sz w:val="28"/>
          <w:szCs w:val="28"/>
        </w:rPr>
        <w:t>Куйфлекс</w:t>
      </w:r>
      <w:proofErr w:type="spellEnd"/>
      <w:r w:rsidRPr="00D37619">
        <w:rPr>
          <w:sz w:val="28"/>
          <w:szCs w:val="28"/>
        </w:rPr>
        <w:t>)</w:t>
      </w:r>
    </w:p>
    <w:p w:rsidR="009B50A7" w:rsidRPr="009B50A7" w:rsidRDefault="009B50A7" w:rsidP="009B50A7">
      <w:pPr>
        <w:pStyle w:val="Default"/>
        <w:rPr>
          <w:sz w:val="28"/>
          <w:szCs w:val="28"/>
          <w:lang w:val="en-US"/>
        </w:rPr>
      </w:pPr>
      <w:r w:rsidRPr="009B50A7">
        <w:rPr>
          <w:sz w:val="28"/>
          <w:szCs w:val="28"/>
          <w:lang w:val="en-US"/>
        </w:rPr>
        <w:t>3-фенилпропанол-карбамат</w:t>
      </w:r>
    </w:p>
    <w:p w:rsidR="00600973" w:rsidRDefault="00600973" w:rsidP="006848BB">
      <w:pPr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600973">
        <w:rPr>
          <w:rFonts w:ascii="Times New Roman" w:hAnsi="Times New Roman" w:cs="Times New Roman"/>
          <w:b/>
          <w:noProof/>
          <w:sz w:val="28"/>
          <w:szCs w:val="28"/>
          <w:lang w:val="en-US"/>
        </w:rPr>
        <w:drawing>
          <wp:inline distT="0" distB="0" distL="0" distR="0">
            <wp:extent cx="5857875" cy="1676400"/>
            <wp:effectExtent l="0" t="0" r="952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0A7" w:rsidRPr="009B50A7" w:rsidRDefault="009B50A7" w:rsidP="009B50A7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>Фенпробамат</w:t>
      </w:r>
      <w:r>
        <w:rPr>
          <w:rFonts w:ascii="Times New Roman" w:hAnsi="Times New Roman" w:cs="Times New Roman"/>
          <w:sz w:val="28"/>
          <w:szCs w:val="28"/>
          <w:lang w:val="az-Latn-AZ"/>
        </w:rPr>
        <w:t>можно использовать перорально или ректально. По действию аналогичен мепробамату, обладающему центральным действием.</w:t>
      </w:r>
    </w:p>
    <w:p w:rsidR="00600973" w:rsidRDefault="00600973" w:rsidP="006848BB">
      <w:pPr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600973">
        <w:rPr>
          <w:rFonts w:ascii="Times New Roman" w:hAnsi="Times New Roman" w:cs="Times New Roman"/>
          <w:b/>
          <w:noProof/>
          <w:sz w:val="28"/>
          <w:szCs w:val="28"/>
          <w:lang w:val="en-US"/>
        </w:rPr>
        <w:lastRenderedPageBreak/>
        <w:drawing>
          <wp:inline distT="0" distB="0" distL="0" distR="0">
            <wp:extent cx="3105150" cy="1836015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6339" cy="1836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0A7" w:rsidRDefault="009B50A7" w:rsidP="009B50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Бензотиадиазол – миорелаксант центрального действия.</w:t>
      </w:r>
    </w:p>
    <w:p w:rsidR="009B50A7" w:rsidRDefault="009B50A7" w:rsidP="009B50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Снижает тонус широчайших мышц спины за счет угнетения синаптических путей на уровне спинного мозга.</w:t>
      </w:r>
      <w:r w:rsidR="00CE17E8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Эффективен при мышечных спазмах, связанных с травмами позвоночника и супраспинальной области.</w:t>
      </w:r>
    </w:p>
    <w:p w:rsidR="00AE5F91" w:rsidRDefault="00AE5F91" w:rsidP="009B50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9B50A7" w:rsidRPr="009B50A7" w:rsidRDefault="00AE5F91" w:rsidP="009B50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Синтез тизанидина:</w:t>
      </w:r>
    </w:p>
    <w:p w:rsidR="00600973" w:rsidRDefault="00600973" w:rsidP="006848BB">
      <w:pPr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600973">
        <w:rPr>
          <w:rFonts w:ascii="Times New Roman" w:hAnsi="Times New Roman" w:cs="Times New Roman"/>
          <w:b/>
          <w:noProof/>
          <w:sz w:val="28"/>
          <w:szCs w:val="28"/>
          <w:lang w:val="en-US"/>
        </w:rPr>
        <w:drawing>
          <wp:inline distT="0" distB="0" distL="0" distR="0">
            <wp:extent cx="5940425" cy="2148294"/>
            <wp:effectExtent l="0" t="0" r="3175" b="444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48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973" w:rsidRDefault="00600973" w:rsidP="006848BB">
      <w:pPr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600973" w:rsidRDefault="00600973" w:rsidP="006848BB">
      <w:pPr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600973">
        <w:rPr>
          <w:rFonts w:ascii="Times New Roman" w:hAnsi="Times New Roman" w:cs="Times New Roman"/>
          <w:b/>
          <w:noProof/>
          <w:sz w:val="28"/>
          <w:szCs w:val="28"/>
          <w:lang w:val="en-US"/>
        </w:rPr>
        <w:drawing>
          <wp:inline distT="0" distB="0" distL="0" distR="0">
            <wp:extent cx="4191000" cy="2423045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242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F91" w:rsidRPr="00AE5F91" w:rsidRDefault="00AE5F91" w:rsidP="00AE5F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Это миорелаксант центрального действия, подобный трициклическим антидепрессантам.</w:t>
      </w:r>
      <w:r w:rsidR="00CE17E8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Применяется при мышечных спазмах, связанных с заболеваниями опорно-двигательного аппарата.</w:t>
      </w:r>
    </w:p>
    <w:p w:rsidR="00600973" w:rsidRDefault="00600973" w:rsidP="006848BB">
      <w:pPr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600973">
        <w:rPr>
          <w:rFonts w:ascii="Times New Roman" w:hAnsi="Times New Roman" w:cs="Times New Roman"/>
          <w:b/>
          <w:noProof/>
          <w:sz w:val="28"/>
          <w:szCs w:val="28"/>
          <w:lang w:val="en-US"/>
        </w:rPr>
        <w:lastRenderedPageBreak/>
        <w:drawing>
          <wp:inline distT="0" distB="0" distL="0" distR="0">
            <wp:extent cx="5934075" cy="2619375"/>
            <wp:effectExtent l="0" t="0" r="9525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D14" w:rsidRPr="00AE5F91" w:rsidRDefault="008B2D14" w:rsidP="008B2D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Орфенадрин представляет собой О-метилпроизводное дифен</w:t>
      </w:r>
      <w:r w:rsidR="00CE17E8">
        <w:rPr>
          <w:rFonts w:ascii="Times New Roman" w:hAnsi="Times New Roman" w:cs="Times New Roman"/>
          <w:sz w:val="28"/>
          <w:szCs w:val="28"/>
          <w:lang w:val="az-Latn-AZ"/>
        </w:rPr>
        <w:softHyphen/>
      </w:r>
      <w:r>
        <w:rPr>
          <w:rFonts w:ascii="Times New Roman" w:hAnsi="Times New Roman" w:cs="Times New Roman"/>
          <w:sz w:val="28"/>
          <w:szCs w:val="28"/>
          <w:lang w:val="az-Latn-AZ"/>
        </w:rPr>
        <w:t>гид</w:t>
      </w:r>
      <w:r w:rsidR="00CE17E8">
        <w:rPr>
          <w:rFonts w:ascii="Times New Roman" w:hAnsi="Times New Roman" w:cs="Times New Roman"/>
          <w:sz w:val="28"/>
          <w:szCs w:val="28"/>
          <w:lang w:val="az-Latn-AZ"/>
        </w:rPr>
        <w:softHyphen/>
      </w:r>
      <w:r>
        <w:rPr>
          <w:rFonts w:ascii="Times New Roman" w:hAnsi="Times New Roman" w:cs="Times New Roman"/>
          <w:sz w:val="28"/>
          <w:szCs w:val="28"/>
          <w:lang w:val="az-Latn-AZ"/>
        </w:rPr>
        <w:t>ра</w:t>
      </w:r>
      <w:r w:rsidR="00CE17E8">
        <w:rPr>
          <w:rFonts w:ascii="Times New Roman" w:hAnsi="Times New Roman" w:cs="Times New Roman"/>
          <w:sz w:val="28"/>
          <w:szCs w:val="28"/>
          <w:lang w:val="az-Latn-AZ"/>
        </w:rPr>
        <w:softHyphen/>
      </w:r>
      <w:r>
        <w:rPr>
          <w:rFonts w:ascii="Times New Roman" w:hAnsi="Times New Roman" w:cs="Times New Roman"/>
          <w:sz w:val="28"/>
          <w:szCs w:val="28"/>
          <w:lang w:val="az-Latn-AZ"/>
        </w:rPr>
        <w:t>ми</w:t>
      </w:r>
      <w:r w:rsidR="00CE17E8">
        <w:rPr>
          <w:rFonts w:ascii="Times New Roman" w:hAnsi="Times New Roman" w:cs="Times New Roman"/>
          <w:sz w:val="28"/>
          <w:szCs w:val="28"/>
          <w:lang w:val="az-Latn-AZ"/>
        </w:rPr>
        <w:softHyphen/>
      </w:r>
      <w:r>
        <w:rPr>
          <w:rFonts w:ascii="Times New Roman" w:hAnsi="Times New Roman" w:cs="Times New Roman"/>
          <w:sz w:val="28"/>
          <w:szCs w:val="28"/>
          <w:lang w:val="az-Latn-AZ"/>
        </w:rPr>
        <w:t>на, антигистаминного средства. Применяют перорально и парентерально. При</w:t>
      </w:r>
      <w:r w:rsidR="00CE17E8">
        <w:rPr>
          <w:rFonts w:ascii="Times New Roman" w:hAnsi="Times New Roman" w:cs="Times New Roman"/>
          <w:sz w:val="28"/>
          <w:szCs w:val="28"/>
          <w:lang w:val="az-Latn-AZ"/>
        </w:rPr>
        <w:softHyphen/>
      </w:r>
      <w:r>
        <w:rPr>
          <w:rFonts w:ascii="Times New Roman" w:hAnsi="Times New Roman" w:cs="Times New Roman"/>
          <w:sz w:val="28"/>
          <w:szCs w:val="28"/>
          <w:lang w:val="az-Latn-AZ"/>
        </w:rPr>
        <w:t>меняется для вспомогательной терапии при мышечных спазмах, связанных с заболеваниями опорно-двигательного аппарата.</w:t>
      </w:r>
    </w:p>
    <w:p w:rsidR="00600973" w:rsidRPr="008B2D14" w:rsidRDefault="008B2D14" w:rsidP="00AE5F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8B2D14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тиоколхикоз</w:t>
      </w:r>
      <w:r w:rsidRPr="008B2D14">
        <w:rPr>
          <w:rFonts w:ascii="Times New Roman" w:hAnsi="Times New Roman" w:cs="Times New Roman"/>
          <w:sz w:val="28"/>
          <w:szCs w:val="28"/>
          <w:lang w:val="az-Latn-AZ"/>
        </w:rPr>
        <w:t>Аделекс, Динаксон, Кенфикс, Кейрелакс, Мускал, Макстио, Мускофлекс, Мускорил, Миодин, Рекозид, Редемус, Тиоспа, Тиорелакс, Тиозид, Тиофлекс</w:t>
      </w:r>
    </w:p>
    <w:p w:rsidR="00600973" w:rsidRDefault="008B2D14" w:rsidP="006848BB">
      <w:pPr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3930015</wp:posOffset>
                </wp:positionH>
                <wp:positionV relativeFrom="paragraph">
                  <wp:posOffset>1594485</wp:posOffset>
                </wp:positionV>
                <wp:extent cx="1333500" cy="47625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B2D14" w:rsidRPr="008B2D14" w:rsidRDefault="008B2D14">
                            <w:pPr>
                              <w:rPr>
                                <w:lang w:val="az-Latn-AZ"/>
                              </w:rPr>
                            </w:pPr>
                            <w:r>
                              <w:rPr>
                                <w:lang w:val="az-Latn-AZ"/>
                              </w:rPr>
                              <w:t>колхикозид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09.45pt;margin-top:125.55pt;width:105pt;height:3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" filled="f" stroked="f" strokeweight=".5pt">
                <v:textbox>
                  <w:txbxContent>
                    <w:p w:rsidR="008B2D14" w:rsidRPr="008B2D14" w:rsidRDefault="008B2D14">
                      <w:pPr>
                        <w:rPr>
                          <w:lang w:val="az-Latn-AZ"/>
                        </w:rPr>
                      </w:pPr>
                      <w:r>
                        <w:rPr>
                          <w:lang w:val="az-Latn-AZ"/>
                        </w:rPr>
                        <w:t>колхикозид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4225290</wp:posOffset>
                </wp:positionH>
                <wp:positionV relativeFrom="paragraph">
                  <wp:posOffset>1623060</wp:posOffset>
                </wp:positionV>
                <wp:extent cx="904875" cy="24765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41F2B1C0" id="Прямоугольник 1" o:spid="_x0000_s1026" style="position:absolute;margin-left:332.7pt;margin-top:127.8pt;width:71.25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" fillcolor="white [3212]" strokecolor="white [3212]" strokeweight="1pt"/>
            </w:pict>
          </mc:Fallback>
        </mc:AlternateContent>
      </w:r>
      <w:r w:rsidR="00600973" w:rsidRPr="00600973">
        <w:rPr>
          <w:rFonts w:ascii="Times New Roman" w:hAnsi="Times New Roman" w:cs="Times New Roman"/>
          <w:b/>
          <w:noProof/>
          <w:sz w:val="28"/>
          <w:szCs w:val="28"/>
          <w:lang w:val="en-US"/>
        </w:rPr>
        <w:drawing>
          <wp:inline distT="0" distB="0" distL="0" distR="0">
            <wp:extent cx="5940425" cy="2482149"/>
            <wp:effectExtent l="0" t="0" r="317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82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D14" w:rsidRPr="008B2D14" w:rsidRDefault="008B2D14" w:rsidP="00CE17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Это полусинтетическое серосодержащее производное природного вещества колхикозида. Для симптоматического лечения болезненных мышечных спазмов применяют местно, перорально или апретерально.</w:t>
      </w:r>
    </w:p>
    <w:sectPr w:rsidR="008B2D14" w:rsidRPr="008B2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5F1"/>
    <w:rsid w:val="000D46C6"/>
    <w:rsid w:val="00166224"/>
    <w:rsid w:val="00191729"/>
    <w:rsid w:val="001C2EEA"/>
    <w:rsid w:val="001E25E0"/>
    <w:rsid w:val="001F7677"/>
    <w:rsid w:val="002E0F41"/>
    <w:rsid w:val="00303E80"/>
    <w:rsid w:val="00304D7D"/>
    <w:rsid w:val="004C3ACB"/>
    <w:rsid w:val="005475B9"/>
    <w:rsid w:val="00600973"/>
    <w:rsid w:val="00646220"/>
    <w:rsid w:val="00652D61"/>
    <w:rsid w:val="006848BB"/>
    <w:rsid w:val="008635F1"/>
    <w:rsid w:val="008B2D14"/>
    <w:rsid w:val="00913FDD"/>
    <w:rsid w:val="00995770"/>
    <w:rsid w:val="009B50A7"/>
    <w:rsid w:val="00AC755B"/>
    <w:rsid w:val="00AE0B15"/>
    <w:rsid w:val="00AE5F91"/>
    <w:rsid w:val="00BB5FD6"/>
    <w:rsid w:val="00C97521"/>
    <w:rsid w:val="00CE17E8"/>
    <w:rsid w:val="00CE3E46"/>
    <w:rsid w:val="00D37619"/>
    <w:rsid w:val="00FD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7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75B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462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7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75B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462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26" Type="http://schemas.openxmlformats.org/officeDocument/2006/relationships/image" Target="media/image22.emf"/><Relationship Id="rId3" Type="http://schemas.openxmlformats.org/officeDocument/2006/relationships/settings" Target="settings.xml"/><Relationship Id="rId21" Type="http://schemas.openxmlformats.org/officeDocument/2006/relationships/image" Target="media/image17.emf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5" Type="http://schemas.openxmlformats.org/officeDocument/2006/relationships/image" Target="media/image21.emf"/><Relationship Id="rId2" Type="http://schemas.microsoft.com/office/2007/relationships/stylesWithEffects" Target="stylesWithEffects.xml"/><Relationship Id="rId16" Type="http://schemas.openxmlformats.org/officeDocument/2006/relationships/image" Target="media/image12.emf"/><Relationship Id="rId20" Type="http://schemas.openxmlformats.org/officeDocument/2006/relationships/image" Target="media/image16.emf"/><Relationship Id="rId29" Type="http://schemas.openxmlformats.org/officeDocument/2006/relationships/image" Target="media/image25.emf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24" Type="http://schemas.openxmlformats.org/officeDocument/2006/relationships/image" Target="media/image20.emf"/><Relationship Id="rId32" Type="http://schemas.openxmlformats.org/officeDocument/2006/relationships/theme" Target="theme/theme1.xml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23" Type="http://schemas.openxmlformats.org/officeDocument/2006/relationships/image" Target="media/image19.emf"/><Relationship Id="rId28" Type="http://schemas.openxmlformats.org/officeDocument/2006/relationships/image" Target="media/image24.emf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image" Target="media/image18.emf"/><Relationship Id="rId27" Type="http://schemas.openxmlformats.org/officeDocument/2006/relationships/image" Target="media/image23.emf"/><Relationship Id="rId30" Type="http://schemas.openxmlformats.org/officeDocument/2006/relationships/image" Target="media/image2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1118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Fuad Memmedov</dc:creator>
  <cp:lastModifiedBy>User</cp:lastModifiedBy>
  <cp:revision>3</cp:revision>
  <dcterms:created xsi:type="dcterms:W3CDTF">2022-05-04T19:20:00Z</dcterms:created>
  <dcterms:modified xsi:type="dcterms:W3CDTF">2022-05-23T16:56:00Z</dcterms:modified>
</cp:coreProperties>
</file>